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pStyle w:val="Heading1"/>
        <w:keepNext w:val="0"/>
        <w:keepLines w:val="0"/>
        <w:spacing w:before="0" w:after="450" w:line="900" w:lineRule="atLeast"/>
        <w:rPr>
          <w:b/>
          <w:bCs/>
          <w:sz w:val="44"/>
          <w:szCs w:val="44"/>
        </w:rPr>
      </w:pPr>
      <w:r>
        <w:rPr>
          <w:rFonts w:ascii="Arial" w:eastAsia="Arial" w:hAnsi="Arial" w:cs="Arial"/>
          <w:b w:val="0"/>
          <w:bCs w:val="0"/>
          <w:i w:val="0"/>
          <w:strike/>
          <w:color w:val="FF0000"/>
        </w:rPr>
        <w:t>Economie de carburant</w:t>
      </w:r>
    </w:p>
    <w:p>
      <w:pPr>
        <w:spacing w:before="0" w:after="450" w:line="900" w:lineRule="atLeast"/>
      </w:pPr>
      <w:r>
        <w:rPr>
          <w:rFonts w:ascii="Source Sans Pro" w:eastAsia="Source Sans Pro" w:hAnsi="Source Sans Pro" w:cs="Source Sans Pro"/>
          <w:color w:val="FF0000"/>
        </w:rPr>
        <w:t>H1</w:t>
      </w:r>
      <w:r>
        <w:rPr>
          <w:rFonts w:ascii="Source Sans Pro" w:eastAsia="Source Sans Pro" w:hAnsi="Source Sans Pro" w:cs="Source Sans Pro"/>
          <w:b/>
          <w:bCs/>
          <w:color w:val="FF0000"/>
          <w:sz w:val="24"/>
          <w:szCs w:val="24"/>
        </w:rPr>
        <w:t xml:space="preserve"> Pneumatiques et consommation de carburant</w:t>
      </w:r>
    </w:p>
    <w:p>
      <w:pPr>
        <w:spacing w:before="280" w:after="280" w:line="240" w:lineRule="auto"/>
        <w:rPr>
          <w:sz w:val="24"/>
          <w:szCs w:val="24"/>
        </w:rPr>
      </w:pPr>
      <w:r>
        <w:rPr>
          <w:rFonts w:ascii="Source Sans Pro" w:eastAsia="Source Sans Pro" w:hAnsi="Source Sans Pro" w:cs="Source Sans Pro"/>
          <w:strike/>
          <w:color w:val="081417"/>
          <w:sz w:val="24"/>
          <w:szCs w:val="24"/>
        </w:rPr>
        <w:t>La consommation du véhicule est affectée par</w:t>
      </w:r>
      <w:r>
        <w:rPr>
          <w:rFonts w:ascii="Source Sans Pro" w:eastAsia="Source Sans Pro" w:hAnsi="Source Sans Pro" w:cs="Source Sans Pro"/>
          <w:strike/>
          <w:color w:val="081417"/>
          <w:sz w:val="24"/>
          <w:szCs w:val="24"/>
        </w:rPr>
        <w:t> </w:t>
      </w:r>
      <w:r>
        <w:rPr>
          <w:rFonts w:ascii="Source Sans Pro" w:eastAsia="Source Sans Pro" w:hAnsi="Source Sans Pro" w:cs="Source Sans Pro"/>
          <w:b/>
          <w:bCs/>
          <w:strike/>
          <w:color w:val="081417"/>
          <w:sz w:val="24"/>
          <w:szCs w:val="24"/>
        </w:rPr>
        <w:t>cinq forces</w:t>
      </w:r>
      <w:r>
        <w:rPr>
          <w:rFonts w:ascii="Source Sans Pro" w:eastAsia="Source Sans Pro" w:hAnsi="Source Sans Pro" w:cs="Source Sans Pro"/>
          <w:strike/>
          <w:color w:val="081417"/>
          <w:sz w:val="24"/>
          <w:szCs w:val="24"/>
        </w:rPr>
        <w:t> </w:t>
      </w:r>
      <w:r>
        <w:rPr>
          <w:rFonts w:ascii="Source Sans Pro" w:eastAsia="Source Sans Pro" w:hAnsi="Source Sans Pro" w:cs="Source Sans Pro"/>
          <w:strike/>
          <w:color w:val="081417"/>
          <w:sz w:val="24"/>
          <w:szCs w:val="24"/>
        </w:rPr>
        <w:t>:</w:t>
      </w:r>
    </w:p>
    <w:p>
      <w:pPr>
        <w:spacing w:before="280" w:after="280" w:line="240" w:lineRule="auto"/>
        <w:rPr>
          <w:sz w:val="24"/>
          <w:szCs w:val="24"/>
        </w:rPr>
      </w:pPr>
      <w:r>
        <w:rPr>
          <w:rFonts w:ascii="Source Sans Pro" w:eastAsia="Source Sans Pro" w:hAnsi="Source Sans Pro" w:cs="Source Sans Pro"/>
          <w:color w:val="FF0000"/>
          <w:sz w:val="24"/>
          <w:szCs w:val="24"/>
        </w:rPr>
        <w:t>La consommation d’un poids-lourd dépend de (des) :</w:t>
      </w:r>
    </w:p>
    <w:p>
      <w:pPr>
        <w:spacing w:before="280" w:after="280" w:line="240" w:lineRule="auto"/>
        <w:rPr>
          <w:rFonts w:ascii="Source Sans Pro" w:eastAsia="Source Sans Pro" w:hAnsi="Source Sans Pro" w:cs="Source Sans Pro"/>
          <w:color w:val="081417"/>
          <w:sz w:val="24"/>
          <w:szCs w:val="24"/>
        </w:rPr>
      </w:pPr>
    </w:p>
    <w:p>
      <w:pPr>
        <w:spacing w:before="280" w:after="280" w:line="240" w:lineRule="auto"/>
        <w:rPr>
          <w:sz w:val="24"/>
          <w:szCs w:val="24"/>
        </w:rPr>
      </w:pPr>
      <w:r>
        <w:rPr>
          <w:rFonts w:ascii="Arial" w:eastAsia="Arial" w:hAnsi="Arial" w:cs="Arial"/>
          <w:b/>
          <w:bCs/>
          <w:sz w:val="24"/>
          <w:szCs w:val="24"/>
        </w:rPr>
        <w:t>•</w:t>
      </w:r>
      <w:r>
        <w:rPr>
          <w:rFonts w:ascii="Arial" w:eastAsia="Arial" w:hAnsi="Arial" w:cs="Arial"/>
          <w:b/>
          <w:bCs/>
          <w:sz w:val="24"/>
          <w:szCs w:val="24"/>
        </w:rPr>
        <w:t> </w:t>
      </w:r>
      <w:r>
        <w:rPr>
          <w:rFonts w:ascii="Arial" w:eastAsia="Arial" w:hAnsi="Arial" w:cs="Arial"/>
          <w:b/>
          <w:bCs/>
          <w:sz w:val="24"/>
          <w:szCs w:val="24"/>
        </w:rPr>
        <w:t>L’INERTIE</w:t>
      </w:r>
      <w:r>
        <w:rPr>
          <w:rFonts w:ascii="Arial" w:eastAsia="Arial" w:hAnsi="Arial" w:cs="Arial"/>
          <w:sz w:val="24"/>
          <w:szCs w:val="24"/>
        </w:rPr>
        <w:t>,</w:t>
      </w:r>
      <w:r>
        <w:rPr>
          <w:rFonts w:ascii="Arial" w:eastAsia="Arial" w:hAnsi="Arial" w:cs="Arial"/>
          <w:sz w:val="24"/>
          <w:szCs w:val="24"/>
        </w:rPr>
        <w:t> </w:t>
      </w:r>
      <w:r>
        <w:rPr>
          <w:rFonts w:ascii="Arial" w:eastAsia="Arial" w:hAnsi="Arial" w:cs="Arial"/>
          <w:sz w:val="24"/>
          <w:szCs w:val="24"/>
        </w:rPr>
        <w:t>pour mettre le véhicule en mouvement</w:t>
      </w:r>
    </w:p>
    <w:p>
      <w:pPr>
        <w:spacing w:before="280" w:after="280" w:line="240" w:lineRule="auto"/>
        <w:rPr>
          <w:sz w:val="24"/>
          <w:szCs w:val="24"/>
        </w:rPr>
      </w:pPr>
      <w:r>
        <w:rPr>
          <w:rFonts w:ascii="Arial" w:eastAsia="Arial" w:hAnsi="Arial" w:cs="Arial"/>
          <w:b/>
          <w:bCs/>
          <w:sz w:val="24"/>
          <w:szCs w:val="24"/>
        </w:rPr>
        <w:t>•</w:t>
      </w:r>
      <w:r>
        <w:rPr>
          <w:rFonts w:ascii="Arial" w:eastAsia="Arial" w:hAnsi="Arial" w:cs="Arial"/>
          <w:b/>
          <w:bCs/>
          <w:sz w:val="24"/>
          <w:szCs w:val="24"/>
        </w:rPr>
        <w:t> </w:t>
      </w:r>
      <w:r>
        <w:rPr>
          <w:rFonts w:ascii="Arial" w:eastAsia="Arial" w:hAnsi="Arial" w:cs="Arial"/>
          <w:b/>
          <w:bCs/>
          <w:sz w:val="24"/>
          <w:szCs w:val="24"/>
        </w:rPr>
        <w:t>La GRAVITE</w:t>
      </w:r>
      <w:r>
        <w:rPr>
          <w:rFonts w:ascii="Arial" w:eastAsia="Arial" w:hAnsi="Arial" w:cs="Arial"/>
          <w:sz w:val="24"/>
          <w:szCs w:val="24"/>
        </w:rPr>
        <w:t>, côtes ou descentes feront varier la consommation</w:t>
      </w:r>
    </w:p>
    <w:p>
      <w:pPr>
        <w:spacing w:before="280" w:after="280" w:line="240" w:lineRule="auto"/>
        <w:rPr>
          <w:sz w:val="24"/>
          <w:szCs w:val="24"/>
        </w:rPr>
      </w:pPr>
      <w:r>
        <w:rPr>
          <w:rFonts w:ascii="Arial" w:eastAsia="Arial" w:hAnsi="Arial" w:cs="Arial"/>
          <w:b/>
          <w:bCs/>
          <w:sz w:val="24"/>
          <w:szCs w:val="24"/>
        </w:rPr>
        <w:t>•</w:t>
      </w:r>
      <w:r>
        <w:rPr>
          <w:rFonts w:ascii="Arial" w:eastAsia="Arial" w:hAnsi="Arial" w:cs="Arial"/>
          <w:b/>
          <w:bCs/>
          <w:sz w:val="24"/>
          <w:szCs w:val="24"/>
        </w:rPr>
        <w:t> </w:t>
      </w:r>
      <w:r>
        <w:rPr>
          <w:rFonts w:ascii="Arial" w:eastAsia="Arial" w:hAnsi="Arial" w:cs="Arial"/>
          <w:b/>
          <w:bCs/>
          <w:sz w:val="24"/>
          <w:szCs w:val="24"/>
        </w:rPr>
        <w:t>L’AERODYNAMISME</w:t>
      </w:r>
      <w:r>
        <w:rPr>
          <w:rFonts w:ascii="Arial" w:eastAsia="Arial" w:hAnsi="Arial" w:cs="Arial"/>
          <w:sz w:val="24"/>
          <w:szCs w:val="24"/>
        </w:rPr>
        <w:t>, pénétration dans l’air du véhicule</w:t>
      </w:r>
    </w:p>
    <w:p>
      <w:pPr>
        <w:spacing w:before="280" w:after="280" w:line="240" w:lineRule="auto"/>
        <w:rPr>
          <w:sz w:val="24"/>
          <w:szCs w:val="24"/>
        </w:rPr>
      </w:pPr>
      <w:r>
        <w:rPr>
          <w:rFonts w:ascii="Arial" w:eastAsia="Arial" w:hAnsi="Arial" w:cs="Arial"/>
          <w:b/>
          <w:bCs/>
          <w:sz w:val="24"/>
          <w:szCs w:val="24"/>
        </w:rPr>
        <w:t>•</w:t>
      </w:r>
      <w:r>
        <w:rPr>
          <w:rFonts w:ascii="Arial" w:eastAsia="Arial" w:hAnsi="Arial" w:cs="Arial"/>
          <w:b/>
          <w:bCs/>
          <w:sz w:val="24"/>
          <w:szCs w:val="24"/>
        </w:rPr>
        <w:t> </w:t>
      </w:r>
      <w:r>
        <w:rPr>
          <w:rFonts w:ascii="Arial" w:eastAsia="Arial" w:hAnsi="Arial" w:cs="Arial"/>
          <w:b/>
          <w:bCs/>
          <w:sz w:val="24"/>
          <w:szCs w:val="24"/>
        </w:rPr>
        <w:t>Les FROTTEMENTS MECANIQUES</w:t>
      </w:r>
      <w:r>
        <w:rPr>
          <w:rFonts w:ascii="Arial" w:eastAsia="Arial" w:hAnsi="Arial" w:cs="Arial"/>
          <w:sz w:val="24"/>
          <w:szCs w:val="24"/>
        </w:rPr>
        <w:t> </w:t>
      </w:r>
      <w:r>
        <w:rPr>
          <w:rFonts w:ascii="Arial" w:eastAsia="Arial" w:hAnsi="Arial" w:cs="Arial"/>
          <w:sz w:val="24"/>
          <w:szCs w:val="24"/>
        </w:rPr>
        <w:t>: roulements, transmission, frottement entre plaquettes et disques</w:t>
      </w:r>
    </w:p>
    <w:p>
      <w:pPr>
        <w:spacing w:before="280" w:after="280" w:line="240" w:lineRule="auto"/>
        <w:rPr>
          <w:sz w:val="24"/>
          <w:szCs w:val="24"/>
        </w:rPr>
      </w:pPr>
      <w:r>
        <w:rPr>
          <w:rFonts w:ascii="Source Sans Pro" w:eastAsia="Source Sans Pro" w:hAnsi="Source Sans Pro" w:cs="Source Sans Pro"/>
          <w:b/>
          <w:bCs/>
          <w:strike/>
          <w:color w:val="FF0000"/>
          <w:sz w:val="24"/>
          <w:szCs w:val="24"/>
        </w:rPr>
        <w:t>•</w:t>
      </w:r>
      <w:r>
        <w:rPr>
          <w:rFonts w:ascii="Source Sans Pro" w:eastAsia="Source Sans Pro" w:hAnsi="Source Sans Pro" w:cs="Source Sans Pro"/>
          <w:b/>
          <w:bCs/>
          <w:strike/>
          <w:color w:val="FF0000"/>
          <w:sz w:val="24"/>
          <w:szCs w:val="24"/>
        </w:rPr>
        <w:t> </w:t>
      </w:r>
      <w:r>
        <w:rPr>
          <w:rFonts w:ascii="Source Sans Pro" w:eastAsia="Source Sans Pro" w:hAnsi="Source Sans Pro" w:cs="Source Sans Pro"/>
          <w:b/>
          <w:bCs/>
          <w:strike/>
          <w:color w:val="FF0000"/>
          <w:sz w:val="24"/>
          <w:szCs w:val="24"/>
        </w:rPr>
        <w:t>Les PNEUMATIQUES</w:t>
      </w:r>
    </w:p>
    <w:p>
      <w:pPr>
        <w:spacing w:before="280" w:after="280" w:line="240" w:lineRule="auto"/>
        <w:rPr>
          <w:sz w:val="24"/>
          <w:szCs w:val="24"/>
        </w:rPr>
      </w:pPr>
      <w:r>
        <w:rPr>
          <w:rFonts w:ascii="Source Sans Pro" w:eastAsia="Source Sans Pro" w:hAnsi="Source Sans Pro" w:cs="Source Sans Pro"/>
          <w:strike/>
          <w:color w:val="FF0000"/>
          <w:sz w:val="24"/>
          <w:szCs w:val="24"/>
        </w:rPr>
        <w:t>Un tiers de la consommation (un plein sur trois) est absorbé par les pneumatiques en roulage stabilisé.</w:t>
      </w:r>
    </w:p>
    <w:p>
      <w:pPr>
        <w:spacing w:before="280" w:after="280" w:line="240" w:lineRule="auto"/>
        <w:rPr>
          <w:sz w:val="24"/>
          <w:szCs w:val="24"/>
        </w:rPr>
      </w:pPr>
      <w:r>
        <w:rPr>
          <w:rFonts w:ascii="Source Sans Pro" w:eastAsia="Source Sans Pro" w:hAnsi="Source Sans Pro" w:cs="Source Sans Pro"/>
          <w:strike/>
          <w:color w:val="FF0000"/>
          <w:sz w:val="24"/>
          <w:szCs w:val="24"/>
        </w:rPr>
        <w:t>Plusieurs</w:t>
      </w:r>
      <w:r>
        <w:rPr>
          <w:rFonts w:ascii="Source Sans Pro" w:eastAsia="Source Sans Pro" w:hAnsi="Source Sans Pro" w:cs="Source Sans Pro"/>
          <w:strike/>
          <w:color w:val="FF0000"/>
          <w:sz w:val="24"/>
          <w:szCs w:val="24"/>
        </w:rPr>
        <w:t> </w:t>
      </w:r>
      <w:r>
        <w:rPr>
          <w:rFonts w:ascii="Source Sans Pro" w:eastAsia="Source Sans Pro" w:hAnsi="Source Sans Pro" w:cs="Source Sans Pro"/>
          <w:b/>
          <w:bCs/>
          <w:strike/>
          <w:color w:val="FF0000"/>
          <w:sz w:val="24"/>
          <w:szCs w:val="24"/>
        </w:rPr>
        <w:t>facteurs</w:t>
      </w:r>
      <w:r>
        <w:rPr>
          <w:rFonts w:ascii="Source Sans Pro" w:eastAsia="Source Sans Pro" w:hAnsi="Source Sans Pro" w:cs="Source Sans Pro"/>
          <w:strike/>
          <w:color w:val="FF0000"/>
          <w:sz w:val="24"/>
          <w:szCs w:val="24"/>
        </w:rPr>
        <w:t> </w:t>
      </w:r>
      <w:r>
        <w:rPr>
          <w:rFonts w:ascii="Source Sans Pro" w:eastAsia="Source Sans Pro" w:hAnsi="Source Sans Pro" w:cs="Source Sans Pro"/>
          <w:strike/>
          <w:color w:val="FF0000"/>
          <w:sz w:val="24"/>
          <w:szCs w:val="24"/>
        </w:rPr>
        <w:t>interviennent pour le pneumatique :</w:t>
      </w:r>
    </w:p>
    <w:p>
      <w:pPr>
        <w:spacing w:before="280" w:after="280" w:line="240" w:lineRule="auto"/>
        <w:rPr>
          <w:rFonts w:ascii="Source Sans Pro" w:eastAsia="Source Sans Pro" w:hAnsi="Source Sans Pro" w:cs="Source Sans Pro"/>
          <w:sz w:val="24"/>
          <w:szCs w:val="24"/>
        </w:rPr>
      </w:pPr>
      <w:r>
        <w:rPr>
          <w:rFonts w:ascii="Source Sans Pro" w:eastAsia="Source Sans Pro" w:hAnsi="Source Sans Pro" w:cs="Source Sans Pro"/>
          <w:b/>
          <w:bCs/>
          <w:strike/>
          <w:color w:val="FF0000"/>
          <w:sz w:val="24"/>
          <w:szCs w:val="24"/>
        </w:rPr>
        <w:t>•</w:t>
      </w:r>
      <w:r>
        <w:rPr>
          <w:rFonts w:ascii="Source Sans Pro" w:eastAsia="Source Sans Pro" w:hAnsi="Source Sans Pro" w:cs="Source Sans Pro"/>
          <w:strike/>
          <w:color w:val="FF0000"/>
          <w:sz w:val="24"/>
          <w:szCs w:val="24"/>
        </w:rPr>
        <w:t> </w:t>
      </w:r>
      <w:r>
        <w:rPr>
          <w:rFonts w:ascii="Source Sans Pro" w:eastAsia="Source Sans Pro" w:hAnsi="Source Sans Pro" w:cs="Source Sans Pro"/>
          <w:strike/>
          <w:color w:val="FF0000"/>
          <w:sz w:val="24"/>
          <w:szCs w:val="24"/>
        </w:rPr>
        <w:t xml:space="preserve"> la marque</w:t>
      </w:r>
      <w:r>
        <w:rPr>
          <w:rFonts w:ascii="Source Sans Pro" w:eastAsia="Source Sans Pro" w:hAnsi="Source Sans Pro" w:cs="Source Sans Pro"/>
          <w:strike/>
          <w:color w:val="FF0000"/>
          <w:sz w:val="24"/>
          <w:szCs w:val="24"/>
        </w:rPr>
        <w:br/>
      </w:r>
      <w:r>
        <w:rPr>
          <w:rFonts w:ascii="Source Sans Pro" w:eastAsia="Source Sans Pro" w:hAnsi="Source Sans Pro" w:cs="Source Sans Pro"/>
          <w:b/>
          <w:bCs/>
          <w:strike/>
          <w:color w:val="FF0000"/>
          <w:sz w:val="24"/>
          <w:szCs w:val="24"/>
        </w:rPr>
        <w:t>•</w:t>
      </w:r>
      <w:r>
        <w:rPr>
          <w:rFonts w:ascii="Source Sans Pro" w:eastAsia="Source Sans Pro" w:hAnsi="Source Sans Pro" w:cs="Source Sans Pro"/>
          <w:strike/>
          <w:color w:val="FF0000"/>
          <w:sz w:val="24"/>
          <w:szCs w:val="24"/>
        </w:rPr>
        <w:t> </w:t>
      </w:r>
      <w:r>
        <w:rPr>
          <w:rFonts w:ascii="Source Sans Pro" w:eastAsia="Source Sans Pro" w:hAnsi="Source Sans Pro" w:cs="Source Sans Pro"/>
          <w:strike/>
          <w:color w:val="FF0000"/>
          <w:sz w:val="24"/>
          <w:szCs w:val="24"/>
        </w:rPr>
        <w:t xml:space="preserve"> la gamme (régionale ou autoroutière)</w:t>
      </w:r>
      <w:r>
        <w:rPr>
          <w:rFonts w:ascii="Source Sans Pro" w:eastAsia="Source Sans Pro" w:hAnsi="Source Sans Pro" w:cs="Source Sans Pro"/>
          <w:strike/>
          <w:color w:val="FF0000"/>
          <w:sz w:val="24"/>
          <w:szCs w:val="24"/>
        </w:rPr>
        <w:br/>
      </w:r>
      <w:r>
        <w:rPr>
          <w:rFonts w:ascii="Source Sans Pro" w:eastAsia="Source Sans Pro" w:hAnsi="Source Sans Pro" w:cs="Source Sans Pro"/>
          <w:b/>
          <w:bCs/>
          <w:strike/>
          <w:color w:val="FF0000"/>
          <w:sz w:val="24"/>
          <w:szCs w:val="24"/>
        </w:rPr>
        <w:t>•</w:t>
      </w:r>
      <w:r>
        <w:rPr>
          <w:rFonts w:ascii="Source Sans Pro" w:eastAsia="Source Sans Pro" w:hAnsi="Source Sans Pro" w:cs="Source Sans Pro"/>
          <w:strike/>
          <w:color w:val="FF0000"/>
          <w:sz w:val="24"/>
          <w:szCs w:val="24"/>
        </w:rPr>
        <w:t> </w:t>
      </w:r>
      <w:r>
        <w:rPr>
          <w:rFonts w:ascii="Source Sans Pro" w:eastAsia="Source Sans Pro" w:hAnsi="Source Sans Pro" w:cs="Source Sans Pro"/>
          <w:strike/>
          <w:color w:val="FF0000"/>
          <w:sz w:val="24"/>
          <w:szCs w:val="24"/>
        </w:rPr>
        <w:t xml:space="preserve"> la sculpture (lignée ou dessin à pavé)</w:t>
      </w:r>
      <w:r>
        <w:rPr>
          <w:rFonts w:ascii="Source Sans Pro" w:eastAsia="Source Sans Pro" w:hAnsi="Source Sans Pro" w:cs="Source Sans Pro"/>
          <w:strike/>
          <w:color w:val="FF0000"/>
          <w:sz w:val="24"/>
          <w:szCs w:val="24"/>
        </w:rPr>
        <w:br/>
      </w:r>
      <w:r>
        <w:rPr>
          <w:rFonts w:ascii="Source Sans Pro" w:eastAsia="Source Sans Pro" w:hAnsi="Source Sans Pro" w:cs="Source Sans Pro"/>
          <w:b/>
          <w:bCs/>
          <w:strike/>
          <w:color w:val="FF0000"/>
          <w:sz w:val="24"/>
          <w:szCs w:val="24"/>
        </w:rPr>
        <w:t>•</w:t>
      </w:r>
      <w:r>
        <w:rPr>
          <w:rFonts w:ascii="Source Sans Pro" w:eastAsia="Source Sans Pro" w:hAnsi="Source Sans Pro" w:cs="Source Sans Pro"/>
          <w:b/>
          <w:bCs/>
          <w:strike/>
          <w:color w:val="FF0000"/>
          <w:sz w:val="24"/>
          <w:szCs w:val="24"/>
        </w:rPr>
        <w:t> </w:t>
      </w:r>
      <w:r>
        <w:rPr>
          <w:rFonts w:ascii="Source Sans Pro" w:eastAsia="Source Sans Pro" w:hAnsi="Source Sans Pro" w:cs="Source Sans Pro"/>
          <w:strike/>
          <w:color w:val="FF0000"/>
          <w:sz w:val="24"/>
          <w:szCs w:val="24"/>
        </w:rPr>
        <w:t> </w:t>
      </w:r>
      <w:r>
        <w:rPr>
          <w:rFonts w:ascii="Source Sans Pro" w:eastAsia="Source Sans Pro" w:hAnsi="Source Sans Pro" w:cs="Source Sans Pro"/>
          <w:strike/>
          <w:color w:val="FF0000"/>
          <w:sz w:val="24"/>
          <w:szCs w:val="24"/>
        </w:rPr>
        <w:t>le niveau d’usure (le pneu usé a une résistance au roulement plus faible)</w:t>
      </w:r>
      <w:r>
        <w:rPr>
          <w:rFonts w:ascii="Source Sans Pro" w:eastAsia="Source Sans Pro" w:hAnsi="Source Sans Pro" w:cs="Source Sans Pro"/>
          <w:strike/>
          <w:color w:val="FF0000"/>
          <w:sz w:val="24"/>
          <w:szCs w:val="24"/>
        </w:rPr>
        <w:br/>
      </w:r>
      <w:r>
        <w:rPr>
          <w:rFonts w:ascii="Source Sans Pro" w:eastAsia="Source Sans Pro" w:hAnsi="Source Sans Pro" w:cs="Source Sans Pro"/>
          <w:b/>
          <w:bCs/>
          <w:strike/>
          <w:color w:val="FF0000"/>
          <w:sz w:val="24"/>
          <w:szCs w:val="24"/>
        </w:rPr>
        <w:t>•</w:t>
      </w:r>
      <w:r>
        <w:rPr>
          <w:rFonts w:ascii="Source Sans Pro" w:eastAsia="Source Sans Pro" w:hAnsi="Source Sans Pro" w:cs="Source Sans Pro"/>
          <w:strike/>
          <w:color w:val="FF0000"/>
          <w:sz w:val="24"/>
          <w:szCs w:val="24"/>
        </w:rPr>
        <w:t> </w:t>
      </w:r>
      <w:r>
        <w:rPr>
          <w:rFonts w:ascii="Source Sans Pro" w:eastAsia="Source Sans Pro" w:hAnsi="Source Sans Pro" w:cs="Source Sans Pro"/>
          <w:strike/>
          <w:color w:val="FF0000"/>
          <w:sz w:val="24"/>
          <w:szCs w:val="24"/>
        </w:rPr>
        <w:t xml:space="preserve"> le gonflage (sous gonflage = consommation)</w:t>
      </w:r>
      <w:r>
        <w:rPr>
          <w:rFonts w:ascii="Source Sans Pro" w:eastAsia="Source Sans Pro" w:hAnsi="Source Sans Pro" w:cs="Source Sans Pro"/>
          <w:strike/>
          <w:color w:val="FF0000"/>
          <w:sz w:val="24"/>
          <w:szCs w:val="24"/>
        </w:rPr>
        <w:tab/>
      </w:r>
      <w:r>
        <w:rPr>
          <w:rFonts w:ascii="Source Sans Pro" w:eastAsia="Source Sans Pro" w:hAnsi="Source Sans Pro" w:cs="Source Sans Pro"/>
          <w:strike/>
          <w:sz w:val="20"/>
          <w:szCs w:val="20"/>
        </w:rPr>
        <w:t>              </w:t>
      </w:r>
      <w:r>
        <w:rPr>
          <w:rFonts w:ascii="Source Sans Pro" w:eastAsia="Source Sans Pro" w:hAnsi="Source Sans Pro" w:cs="Source Sans Pro"/>
          <w:strike/>
          <w:sz w:val="20"/>
          <w:szCs w:val="20"/>
        </w:rPr>
        <w:br/>
      </w:r>
      <w:r>
        <w:rPr>
          <w:rFonts w:ascii="Source Sans Pro" w:eastAsia="Source Sans Pro" w:hAnsi="Source Sans Pro" w:cs="Source Sans Pro"/>
          <w:b/>
          <w:bCs/>
          <w:strike/>
          <w:color w:val="FF0000"/>
          <w:sz w:val="24"/>
          <w:szCs w:val="24"/>
        </w:rPr>
        <w:t>•</w:t>
      </w:r>
      <w:r>
        <w:rPr>
          <w:rFonts w:ascii="Source Sans Pro" w:eastAsia="Source Sans Pro" w:hAnsi="Source Sans Pro" w:cs="Source Sans Pro"/>
          <w:strike/>
          <w:color w:val="FF0000"/>
          <w:sz w:val="24"/>
          <w:szCs w:val="24"/>
        </w:rPr>
        <w:t> </w:t>
      </w:r>
      <w:r>
        <w:rPr>
          <w:rFonts w:ascii="Source Sans Pro" w:eastAsia="Source Sans Pro" w:hAnsi="Source Sans Pro" w:cs="Source Sans Pro"/>
          <w:strike/>
          <w:color w:val="FF0000"/>
          <w:sz w:val="24"/>
          <w:szCs w:val="24"/>
        </w:rPr>
        <w:t xml:space="preserve"> la géométrie du véhicule (un défaut de parallélisme pénalise la consommation)</w:t>
      </w:r>
    </w:p>
    <w:p>
      <w:pPr>
        <w:spacing w:before="280" w:after="280" w:line="240" w:lineRule="auto"/>
        <w:rPr>
          <w:sz w:val="24"/>
          <w:szCs w:val="24"/>
        </w:rPr>
      </w:pPr>
      <w:r>
        <w:rPr>
          <w:rFonts w:ascii="Arial" w:eastAsia="Arial" w:hAnsi="Arial" w:cs="Arial"/>
          <w:b/>
          <w:bCs/>
          <w:sz w:val="24"/>
          <w:szCs w:val="24"/>
        </w:rPr>
        <w:t>•</w:t>
      </w:r>
      <w:r>
        <w:rPr>
          <w:rFonts w:ascii="Arial" w:eastAsia="Arial" w:hAnsi="Arial" w:cs="Arial"/>
          <w:b/>
          <w:bCs/>
          <w:sz w:val="24"/>
          <w:szCs w:val="24"/>
        </w:rPr>
        <w:t> </w:t>
      </w:r>
      <w:r>
        <w:rPr>
          <w:rFonts w:ascii="Arial" w:eastAsia="Arial" w:hAnsi="Arial" w:cs="Arial"/>
          <w:b/>
          <w:bCs/>
          <w:sz w:val="24"/>
          <w:szCs w:val="24"/>
        </w:rPr>
        <w:t xml:space="preserve"> Les PNEUMATIQUES</w:t>
      </w:r>
      <w:r>
        <w:rPr>
          <w:rFonts w:ascii="Arial" w:eastAsia="Arial" w:hAnsi="Arial" w:cs="Arial"/>
          <w:b/>
          <w:bCs/>
          <w:sz w:val="24"/>
          <w:szCs w:val="24"/>
        </w:rPr>
        <w:t> </w:t>
      </w:r>
      <w:r>
        <w:rPr>
          <w:rFonts w:ascii="Arial" w:eastAsia="Arial" w:hAnsi="Arial" w:cs="Arial"/>
          <w:b/>
          <w:bCs/>
          <w:color w:val="0000FF"/>
          <w:sz w:val="24"/>
          <w:szCs w:val="24"/>
        </w:rPr>
        <w:t>:</w:t>
      </w:r>
      <w:r>
        <w:rPr>
          <w:rFonts w:ascii="Arial" w:eastAsia="Arial" w:hAnsi="Arial" w:cs="Arial"/>
          <w:color w:val="081417"/>
          <w:sz w:val="24"/>
          <w:szCs w:val="24"/>
        </w:rPr>
        <w:t xml:space="preserve"> </w:t>
      </w:r>
      <w:r>
        <w:rPr>
          <w:rFonts w:ascii="Arial" w:eastAsia="Arial" w:hAnsi="Arial" w:cs="Arial"/>
          <w:b/>
          <w:bCs/>
          <w:color w:val="081417"/>
          <w:sz w:val="24"/>
          <w:szCs w:val="24"/>
        </w:rPr>
        <w:t xml:space="preserve">la technologie </w:t>
      </w:r>
      <w:r>
        <w:rPr>
          <w:rFonts w:ascii="Arial" w:eastAsia="Arial" w:hAnsi="Arial" w:cs="Arial"/>
          <w:color w:val="081417"/>
          <w:sz w:val="24"/>
          <w:szCs w:val="24"/>
        </w:rPr>
        <w:t>(conception, mélange de gomme),</w:t>
      </w:r>
      <w:r>
        <w:rPr>
          <w:rFonts w:ascii="Arial" w:eastAsia="Arial" w:hAnsi="Arial" w:cs="Arial"/>
          <w:color w:val="081417"/>
          <w:sz w:val="24"/>
          <w:szCs w:val="24"/>
        </w:rPr>
        <w:t xml:space="preserve">  </w:t>
      </w:r>
    </w:p>
    <w:p>
      <w:pPr>
        <w:spacing w:before="280" w:after="280" w:line="240" w:lineRule="auto"/>
        <w:ind w:left="2124"/>
        <w:rPr>
          <w:sz w:val="24"/>
          <w:szCs w:val="24"/>
        </w:rPr>
      </w:pPr>
      <w:r>
        <w:rPr>
          <w:rFonts w:ascii="Arial" w:eastAsia="Arial" w:hAnsi="Arial" w:cs="Arial"/>
          <w:b/>
          <w:bCs/>
          <w:color w:val="081417"/>
          <w:sz w:val="24"/>
          <w:szCs w:val="24"/>
        </w:rPr>
        <w:t xml:space="preserve">   </w:t>
      </w:r>
      <w:r>
        <w:rPr>
          <w:rFonts w:ascii="Arial" w:eastAsia="Arial" w:hAnsi="Arial" w:cs="Arial"/>
          <w:b/>
          <w:bCs/>
          <w:color w:val="081417"/>
          <w:sz w:val="24"/>
          <w:szCs w:val="24"/>
        </w:rPr>
        <w:t xml:space="preserve"> </w:t>
      </w:r>
      <w:r>
        <w:rPr>
          <w:rFonts w:ascii="Arial" w:eastAsia="Arial" w:hAnsi="Arial" w:cs="Arial"/>
          <w:b/>
          <w:bCs/>
          <w:color w:val="081417"/>
          <w:sz w:val="24"/>
          <w:szCs w:val="24"/>
        </w:rPr>
        <w:t xml:space="preserve">      </w:t>
      </w:r>
      <w:r>
        <w:rPr>
          <w:rFonts w:ascii="Arial" w:eastAsia="Arial" w:hAnsi="Arial" w:cs="Arial"/>
          <w:b/>
          <w:bCs/>
          <w:color w:val="081417"/>
          <w:sz w:val="24"/>
          <w:szCs w:val="24"/>
        </w:rPr>
        <w:t xml:space="preserve"> </w:t>
      </w:r>
      <w:r>
        <w:rPr>
          <w:rFonts w:ascii="Arial" w:eastAsia="Arial" w:hAnsi="Arial" w:cs="Arial"/>
          <w:b/>
          <w:bCs/>
          <w:color w:val="081417"/>
          <w:sz w:val="24"/>
          <w:szCs w:val="24"/>
        </w:rPr>
        <w:t xml:space="preserve">la sculpture </w:t>
      </w:r>
      <w:r>
        <w:rPr>
          <w:rFonts w:ascii="Arial" w:eastAsia="Arial" w:hAnsi="Arial" w:cs="Arial"/>
          <w:color w:val="081417"/>
          <w:sz w:val="24"/>
          <w:szCs w:val="24"/>
        </w:rPr>
        <w:t>(lignée ou dessin à pavé),</w:t>
      </w:r>
    </w:p>
    <w:p>
      <w:pPr>
        <w:spacing w:before="280" w:after="280" w:line="240" w:lineRule="auto"/>
        <w:ind w:left="1416" w:firstLine="708"/>
        <w:rPr>
          <w:sz w:val="24"/>
          <w:szCs w:val="24"/>
        </w:rPr>
      </w:pPr>
      <w:r>
        <w:rPr>
          <w:rFonts w:ascii="Arial" w:eastAsia="Arial" w:hAnsi="Arial" w:cs="Arial"/>
          <w:b/>
          <w:bCs/>
          <w:sz w:val="24"/>
          <w:szCs w:val="24"/>
        </w:rPr>
        <w:t xml:space="preserve">  </w:t>
      </w:r>
      <w:r>
        <w:rPr>
          <w:rFonts w:ascii="Arial" w:eastAsia="Arial" w:hAnsi="Arial" w:cs="Arial"/>
          <w:b/>
          <w:bCs/>
          <w:sz w:val="24"/>
          <w:szCs w:val="24"/>
        </w:rPr>
        <w:t xml:space="preserve">  </w:t>
      </w:r>
      <w:r>
        <w:rPr>
          <w:rFonts w:ascii="Arial" w:eastAsia="Arial" w:hAnsi="Arial" w:cs="Arial"/>
          <w:b/>
          <w:bCs/>
          <w:sz w:val="24"/>
          <w:szCs w:val="24"/>
        </w:rPr>
        <w:t xml:space="preserve"> </w:t>
      </w:r>
      <w:r>
        <w:rPr>
          <w:rFonts w:ascii="Arial" w:eastAsia="Arial" w:hAnsi="Arial" w:cs="Arial"/>
          <w:b/>
          <w:bCs/>
          <w:sz w:val="24"/>
          <w:szCs w:val="24"/>
        </w:rPr>
        <w:t xml:space="preserve"> </w:t>
      </w:r>
      <w:r>
        <w:rPr>
          <w:rFonts w:ascii="Arial" w:eastAsia="Arial" w:hAnsi="Arial" w:cs="Arial"/>
          <w:b/>
          <w:bCs/>
          <w:sz w:val="24"/>
          <w:szCs w:val="24"/>
        </w:rPr>
        <w:t xml:space="preserve"> </w:t>
      </w:r>
      <w:r>
        <w:rPr>
          <w:rFonts w:ascii="Arial" w:eastAsia="Arial" w:hAnsi="Arial" w:cs="Arial"/>
          <w:b/>
          <w:bCs/>
          <w:sz w:val="24"/>
          <w:szCs w:val="24"/>
        </w:rPr>
        <w:t xml:space="preserve">    </w:t>
      </w:r>
      <w:r>
        <w:rPr>
          <w:rFonts w:ascii="Arial" w:eastAsia="Arial" w:hAnsi="Arial" w:cs="Arial"/>
          <w:b/>
          <w:bCs/>
          <w:sz w:val="24"/>
          <w:szCs w:val="24"/>
        </w:rPr>
        <w:t>le</w:t>
      </w:r>
      <w:r>
        <w:rPr>
          <w:rFonts w:ascii="Arial" w:eastAsia="Arial" w:hAnsi="Arial" w:cs="Arial"/>
          <w:b/>
          <w:bCs/>
          <w:color w:val="081417"/>
          <w:sz w:val="24"/>
          <w:szCs w:val="24"/>
        </w:rPr>
        <w:t xml:space="preserve"> niveau d’usure</w:t>
      </w:r>
      <w:r>
        <w:rPr>
          <w:rFonts w:ascii="Arial" w:eastAsia="Arial" w:hAnsi="Arial" w:cs="Arial"/>
          <w:color w:val="081417"/>
          <w:sz w:val="24"/>
          <w:szCs w:val="24"/>
        </w:rPr>
        <w:t xml:space="preserve"> (le pneu usé a une résistance au roulement plus faible),</w:t>
      </w:r>
    </w:p>
    <w:p>
      <w:pPr>
        <w:spacing w:before="280" w:after="280" w:line="240" w:lineRule="auto"/>
        <w:ind w:left="1416" w:firstLine="708"/>
        <w:rPr>
          <w:sz w:val="24"/>
          <w:szCs w:val="24"/>
        </w:rPr>
      </w:pPr>
      <w:r>
        <w:rPr>
          <w:rFonts w:ascii="Arial" w:eastAsia="Arial" w:hAnsi="Arial" w:cs="Arial"/>
          <w:b/>
          <w:bCs/>
          <w:color w:val="081417"/>
          <w:sz w:val="24"/>
          <w:szCs w:val="24"/>
        </w:rPr>
        <w:t xml:space="preserve">     </w:t>
      </w:r>
      <w:r>
        <w:rPr>
          <w:rFonts w:ascii="Arial" w:eastAsia="Arial" w:hAnsi="Arial" w:cs="Arial"/>
          <w:b/>
          <w:bCs/>
          <w:color w:val="081417"/>
          <w:sz w:val="24"/>
          <w:szCs w:val="24"/>
        </w:rPr>
        <w:t xml:space="preserve">    </w:t>
      </w:r>
      <w:r>
        <w:rPr>
          <w:rFonts w:ascii="Arial" w:eastAsia="Arial" w:hAnsi="Arial" w:cs="Arial"/>
          <w:b/>
          <w:bCs/>
          <w:color w:val="081417"/>
          <w:sz w:val="24"/>
          <w:szCs w:val="24"/>
        </w:rPr>
        <w:t xml:space="preserve"> </w:t>
      </w:r>
      <w:r>
        <w:rPr>
          <w:rFonts w:ascii="Arial" w:eastAsia="Arial" w:hAnsi="Arial" w:cs="Arial"/>
          <w:b/>
          <w:bCs/>
          <w:color w:val="081417"/>
          <w:sz w:val="24"/>
          <w:szCs w:val="24"/>
        </w:rPr>
        <w:t>le</w:t>
      </w:r>
      <w:r>
        <w:rPr>
          <w:rFonts w:ascii="Arial" w:eastAsia="Arial" w:hAnsi="Arial" w:cs="Arial"/>
          <w:color w:val="081417"/>
          <w:sz w:val="24"/>
          <w:szCs w:val="24"/>
        </w:rPr>
        <w:t xml:space="preserve"> </w:t>
      </w:r>
      <w:r>
        <w:rPr>
          <w:rFonts w:ascii="Arial" w:eastAsia="Arial" w:hAnsi="Arial" w:cs="Arial"/>
          <w:b/>
          <w:bCs/>
          <w:color w:val="081417"/>
          <w:sz w:val="24"/>
          <w:szCs w:val="24"/>
        </w:rPr>
        <w:t xml:space="preserve">gonflage </w:t>
      </w:r>
      <w:r>
        <w:rPr>
          <w:rFonts w:ascii="Arial" w:eastAsia="Arial" w:hAnsi="Arial" w:cs="Arial"/>
          <w:color w:val="081417"/>
          <w:sz w:val="24"/>
          <w:szCs w:val="24"/>
        </w:rPr>
        <w:t>(sous gonflage = surconsommation),</w:t>
      </w:r>
    </w:p>
    <w:p>
      <w:pPr>
        <w:spacing w:before="280" w:after="280" w:line="240" w:lineRule="auto"/>
        <w:ind w:left="2124"/>
        <w:rPr>
          <w:sz w:val="24"/>
          <w:szCs w:val="24"/>
        </w:rPr>
      </w:pPr>
      <w:r>
        <w:rPr>
          <w:rFonts w:ascii="Arial" w:eastAsia="Arial" w:hAnsi="Arial" w:cs="Arial"/>
          <w:b/>
          <w:bCs/>
          <w:color w:val="081417"/>
          <w:sz w:val="24"/>
          <w:szCs w:val="24"/>
        </w:rPr>
        <w:t xml:space="preserve">     </w:t>
      </w:r>
      <w:r>
        <w:rPr>
          <w:rFonts w:ascii="Arial" w:eastAsia="Arial" w:hAnsi="Arial" w:cs="Arial"/>
          <w:b/>
          <w:bCs/>
          <w:color w:val="081417"/>
          <w:sz w:val="24"/>
          <w:szCs w:val="24"/>
        </w:rPr>
        <w:t xml:space="preserve">     </w:t>
      </w:r>
      <w:r>
        <w:rPr>
          <w:rFonts w:ascii="Arial" w:eastAsia="Arial" w:hAnsi="Arial" w:cs="Arial"/>
          <w:b/>
          <w:bCs/>
          <w:color w:val="081417"/>
          <w:sz w:val="24"/>
          <w:szCs w:val="24"/>
        </w:rPr>
        <w:t>la géométrie du véhicule</w:t>
      </w:r>
      <w:r>
        <w:rPr>
          <w:rFonts w:ascii="Arial" w:eastAsia="Arial" w:hAnsi="Arial" w:cs="Arial"/>
          <w:color w:val="081417"/>
          <w:sz w:val="24"/>
          <w:szCs w:val="24"/>
        </w:rPr>
        <w:t xml:space="preserve"> (un défaut de parallélisme pénalise la consommation)</w:t>
      </w:r>
    </w:p>
    <w:p>
      <w:pPr>
        <w:spacing w:before="280" w:after="280" w:line="240" w:lineRule="auto"/>
        <w:rPr>
          <w:rFonts w:ascii="Source Sans Pro" w:eastAsia="Source Sans Pro" w:hAnsi="Source Sans Pro" w:cs="Source Sans Pro"/>
          <w:color w:val="081417"/>
          <w:sz w:val="24"/>
          <w:szCs w:val="24"/>
        </w:rPr>
      </w:pPr>
    </w:p>
    <w:p>
      <w:pPr>
        <w:spacing w:before="280" w:after="280" w:line="240" w:lineRule="auto"/>
      </w:pPr>
      <w:r>
        <w:rPr>
          <w:rFonts w:ascii="Source Sans Pro" w:eastAsia="Source Sans Pro" w:hAnsi="Source Sans Pro" w:cs="Source Sans Pro"/>
          <w:b/>
          <w:bCs/>
          <w:strike/>
          <w:color w:val="FF0000"/>
        </w:rPr>
        <w:t>Comment économiser du carburant au travers des pneus ?</w:t>
      </w:r>
    </w:p>
    <w:p>
      <w:pPr>
        <w:spacing w:before="280" w:after="280" w:line="240" w:lineRule="auto"/>
        <w:rPr>
          <w:sz w:val="24"/>
          <w:szCs w:val="24"/>
        </w:rPr>
      </w:pPr>
      <w:r>
        <w:rPr>
          <w:rFonts w:ascii="Source Sans Pro" w:eastAsia="Source Sans Pro" w:hAnsi="Source Sans Pro" w:cs="Source Sans Pro"/>
          <w:color w:val="FF0000"/>
        </w:rPr>
        <w:t xml:space="preserve"> </w:t>
      </w:r>
      <w:r>
        <w:rPr>
          <w:rFonts w:ascii="Source Sans Pro" w:eastAsia="Source Sans Pro" w:hAnsi="Source Sans Pro" w:cs="Source Sans Pro"/>
          <w:color w:val="FF0000"/>
        </w:rPr>
        <w:t>H2</w:t>
      </w:r>
      <w:r>
        <w:rPr>
          <w:rFonts w:ascii="Source Sans Pro" w:eastAsia="Source Sans Pro" w:hAnsi="Source Sans Pro" w:cs="Source Sans Pro"/>
          <w:b/>
          <w:bCs/>
          <w:color w:val="FF0000"/>
          <w:sz w:val="24"/>
          <w:szCs w:val="24"/>
        </w:rPr>
        <w:t xml:space="preserve"> Economiser du carburant avec ses pneumatiques, c’est</w:t>
      </w:r>
      <w:r>
        <w:rPr>
          <w:rFonts w:ascii="Source Sans Pro" w:eastAsia="Source Sans Pro" w:hAnsi="Source Sans Pro" w:cs="Source Sans Pro"/>
          <w:b/>
          <w:bCs/>
          <w:color w:val="FF0000"/>
          <w:sz w:val="24"/>
          <w:szCs w:val="24"/>
        </w:rPr>
        <w:t> </w:t>
      </w:r>
      <w:r>
        <w:rPr>
          <w:rFonts w:ascii="Source Sans Pro" w:eastAsia="Source Sans Pro" w:hAnsi="Source Sans Pro" w:cs="Source Sans Pro"/>
          <w:b/>
          <w:bCs/>
          <w:color w:val="FF0000"/>
          <w:sz w:val="24"/>
          <w:szCs w:val="24"/>
        </w:rPr>
        <w:t>:</w:t>
      </w:r>
    </w:p>
    <w:p>
      <w:pPr>
        <w:spacing w:before="280" w:after="280" w:line="240" w:lineRule="auto"/>
        <w:rPr>
          <w:rFonts w:ascii="Source Sans Pro" w:eastAsia="Source Sans Pro" w:hAnsi="Source Sans Pro" w:cs="Source Sans Pro"/>
          <w:color w:val="FF0000"/>
          <w:sz w:val="24"/>
          <w:szCs w:val="24"/>
        </w:rPr>
      </w:pPr>
    </w:p>
    <w:p>
      <w:pPr>
        <w:spacing w:before="280" w:after="280" w:line="240" w:lineRule="auto"/>
        <w:rPr>
          <w:sz w:val="24"/>
          <w:szCs w:val="24"/>
        </w:rPr>
      </w:pPr>
      <w:r>
        <w:rPr>
          <w:rFonts w:ascii="Source Sans Pro" w:eastAsia="Source Sans Pro" w:hAnsi="Source Sans Pro" w:cs="Source Sans Pro"/>
          <w:b/>
          <w:bCs/>
          <w:color w:val="FF0000"/>
          <w:sz w:val="24"/>
          <w:szCs w:val="24"/>
        </w:rPr>
        <w:t>•</w:t>
      </w:r>
      <w:r>
        <w:rPr>
          <w:rFonts w:ascii="Source Sans Pro" w:eastAsia="Source Sans Pro" w:hAnsi="Source Sans Pro" w:cs="Source Sans Pro"/>
          <w:color w:val="081417"/>
          <w:sz w:val="24"/>
          <w:szCs w:val="24"/>
        </w:rPr>
        <w:t> </w:t>
      </w:r>
      <w:r>
        <w:rPr>
          <w:rFonts w:ascii="Arial" w:eastAsia="Arial" w:hAnsi="Arial" w:cs="Arial"/>
          <w:color w:val="081417"/>
          <w:sz w:val="24"/>
          <w:szCs w:val="24"/>
        </w:rPr>
        <w:t>choisir le pneumatique adapté à son usage</w:t>
      </w:r>
      <w:r>
        <w:rPr>
          <w:rFonts w:ascii="Arial" w:eastAsia="Arial" w:hAnsi="Arial" w:cs="Arial"/>
          <w:color w:val="081417"/>
          <w:sz w:val="24"/>
          <w:szCs w:val="24"/>
        </w:rPr>
        <w:br/>
      </w:r>
      <w:r>
        <w:rPr>
          <w:rFonts w:ascii="Arial" w:eastAsia="Arial" w:hAnsi="Arial" w:cs="Arial"/>
          <w:b/>
          <w:bCs/>
          <w:color w:val="FF0000"/>
          <w:sz w:val="24"/>
          <w:szCs w:val="24"/>
        </w:rPr>
        <w:t>•</w:t>
      </w:r>
      <w:r>
        <w:rPr>
          <w:rFonts w:ascii="Arial" w:eastAsia="Arial" w:hAnsi="Arial" w:cs="Arial"/>
          <w:color w:val="081417"/>
          <w:sz w:val="24"/>
          <w:szCs w:val="24"/>
        </w:rPr>
        <w:t xml:space="preserve"> faire régler si nécessaire la géométrie des véhicules</w:t>
      </w:r>
      <w:r>
        <w:rPr>
          <w:rFonts w:ascii="Arial" w:eastAsia="Arial" w:hAnsi="Arial" w:cs="Arial"/>
          <w:color w:val="081417"/>
          <w:sz w:val="24"/>
          <w:szCs w:val="24"/>
        </w:rPr>
        <w:br/>
      </w:r>
      <w:r>
        <w:rPr>
          <w:rFonts w:ascii="Arial" w:eastAsia="Arial" w:hAnsi="Arial" w:cs="Arial"/>
          <w:b/>
          <w:bCs/>
          <w:color w:val="FF0000"/>
          <w:sz w:val="24"/>
          <w:szCs w:val="24"/>
        </w:rPr>
        <w:t>•</w:t>
      </w:r>
      <w:r>
        <w:rPr>
          <w:rFonts w:ascii="Arial" w:eastAsia="Arial" w:hAnsi="Arial" w:cs="Arial"/>
          <w:color w:val="081417"/>
          <w:sz w:val="24"/>
          <w:szCs w:val="24"/>
        </w:rPr>
        <w:t xml:space="preserve"> surveiller le gonflage</w:t>
      </w:r>
      <w:r>
        <w:rPr>
          <w:rFonts w:ascii="Arial" w:eastAsia="Arial" w:hAnsi="Arial" w:cs="Arial"/>
          <w:color w:val="081417"/>
          <w:sz w:val="24"/>
          <w:szCs w:val="24"/>
        </w:rPr>
        <w:br/>
      </w:r>
      <w:r>
        <w:rPr>
          <w:rFonts w:ascii="Arial" w:eastAsia="Arial" w:hAnsi="Arial" w:cs="Arial"/>
          <w:b/>
          <w:bCs/>
          <w:color w:val="FF0000"/>
          <w:sz w:val="24"/>
          <w:szCs w:val="24"/>
        </w:rPr>
        <w:t>•</w:t>
      </w:r>
      <w:r>
        <w:rPr>
          <w:rFonts w:ascii="Arial" w:eastAsia="Arial" w:hAnsi="Arial" w:cs="Arial"/>
          <w:color w:val="081417"/>
          <w:sz w:val="24"/>
          <w:szCs w:val="24"/>
        </w:rPr>
        <w:t> </w:t>
      </w:r>
      <w:r>
        <w:rPr>
          <w:rFonts w:ascii="Arial" w:eastAsia="Arial" w:hAnsi="Arial" w:cs="Arial"/>
          <w:color w:val="081417"/>
          <w:sz w:val="24"/>
          <w:szCs w:val="24"/>
        </w:rPr>
        <w:t>recreuser les pneumatiques</w:t>
      </w:r>
    </w:p>
    <w:p>
      <w:pPr>
        <w:spacing w:before="280" w:after="280" w:line="240" w:lineRule="auto"/>
        <w:rPr>
          <w:rFonts w:ascii="Arial" w:eastAsia="Arial" w:hAnsi="Arial" w:cs="Arial"/>
          <w:color w:val="081417"/>
          <w:sz w:val="24"/>
          <w:szCs w:val="24"/>
        </w:rPr>
      </w:pPr>
    </w:p>
    <w:p>
      <w:pPr>
        <w:spacing w:before="280" w:after="280" w:line="240" w:lineRule="auto"/>
        <w:rPr>
          <w:sz w:val="24"/>
          <w:szCs w:val="24"/>
        </w:rPr>
      </w:pPr>
      <w:r>
        <w:rPr>
          <w:rFonts w:ascii="Arial" w:eastAsia="Arial" w:hAnsi="Arial" w:cs="Arial"/>
          <w:color w:val="081417"/>
          <w:sz w:val="24"/>
          <w:szCs w:val="24"/>
        </w:rPr>
        <w:t>Le recreusage prolonge de près de 25 % la vie du pneumatique dans la période où sa résistance au roulement est la plus faible.</w:t>
      </w:r>
    </w:p>
    <w:p>
      <w:pPr>
        <w:spacing w:before="280" w:after="280" w:line="240" w:lineRule="auto"/>
        <w:rPr>
          <w:sz w:val="24"/>
          <w:szCs w:val="24"/>
        </w:rPr>
      </w:pPr>
      <w:r>
        <w:rPr>
          <w:rFonts w:ascii="Arial" w:eastAsia="Arial" w:hAnsi="Arial" w:cs="Arial"/>
          <w:color w:val="FF0000"/>
          <w:sz w:val="24"/>
          <w:szCs w:val="24"/>
        </w:rPr>
        <w:t>H2</w:t>
      </w:r>
      <w:r>
        <w:rPr>
          <w:rFonts w:ascii="Arial" w:eastAsia="Arial" w:hAnsi="Arial" w:cs="Arial"/>
          <w:b/>
          <w:bCs/>
          <w:color w:val="FF0000"/>
          <w:sz w:val="24"/>
          <w:szCs w:val="24"/>
        </w:rPr>
        <w:t xml:space="preserve"> Economie de carburant et étiquette du pneumatique</w:t>
      </w:r>
      <w:r>
        <w:rPr>
          <w:rFonts w:ascii="Arial" w:eastAsia="Arial" w:hAnsi="Arial" w:cs="Arial"/>
          <w:b/>
          <w:bCs/>
          <w:color w:val="FF0000"/>
          <w:sz w:val="24"/>
          <w:szCs w:val="24"/>
        </w:rPr>
        <w:t> </w:t>
      </w:r>
      <w:r>
        <w:rPr>
          <w:rFonts w:ascii="Arial" w:eastAsia="Arial" w:hAnsi="Arial" w:cs="Arial"/>
          <w:b/>
          <w:bCs/>
          <w:color w:val="FF0000"/>
          <w:sz w:val="24"/>
          <w:szCs w:val="24"/>
        </w:rPr>
        <w:t>:</w:t>
      </w:r>
    </w:p>
    <w:p>
      <w:pPr>
        <w:spacing w:before="280" w:after="280" w:line="240" w:lineRule="auto"/>
        <w:rPr>
          <w:sz w:val="24"/>
          <w:szCs w:val="24"/>
        </w:rPr>
      </w:pPr>
      <w:r>
        <w:rPr>
          <w:rFonts w:ascii="Arial" w:eastAsia="Arial" w:hAnsi="Arial" w:cs="Arial"/>
          <w:color w:val="333333"/>
          <w:sz w:val="24"/>
          <w:szCs w:val="24"/>
          <w:shd w:val="clear" w:color="auto" w:fill="FFFFFF"/>
        </w:rPr>
        <w:t>Depuis le 1</w:t>
      </w:r>
      <w:r>
        <w:rPr>
          <w:rFonts w:ascii="Arial" w:eastAsia="Arial" w:hAnsi="Arial" w:cs="Arial"/>
          <w:color w:val="333333"/>
          <w:sz w:val="24"/>
          <w:szCs w:val="24"/>
          <w:shd w:val="clear" w:color="auto" w:fill="FFFFFF"/>
          <w:vertAlign w:val="superscript"/>
        </w:rPr>
        <w:t>er</w:t>
      </w:r>
      <w:r>
        <w:rPr>
          <w:rFonts w:ascii="Arial" w:eastAsia="Arial" w:hAnsi="Arial" w:cs="Arial"/>
          <w:color w:val="333333"/>
          <w:sz w:val="24"/>
          <w:szCs w:val="24"/>
          <w:shd w:val="clear" w:color="auto" w:fill="FFFFFF"/>
          <w:vertAlign w:val="superscript"/>
        </w:rPr>
        <w:t> </w:t>
      </w:r>
      <w:r>
        <w:rPr>
          <w:rFonts w:ascii="Arial" w:eastAsia="Arial" w:hAnsi="Arial" w:cs="Arial"/>
          <w:color w:val="333333"/>
          <w:sz w:val="24"/>
          <w:szCs w:val="24"/>
          <w:shd w:val="clear" w:color="auto" w:fill="FFFFFF"/>
        </w:rPr>
        <w:t xml:space="preserve">mai 2021, une évolution de l’étiquette pneu donne plus de visibilité sur la résistance au roulement et donc sur la consommation de carburant. Consulter notre fiche sur l’étiquette des pneu poids-lourd </w:t>
      </w:r>
      <w:r>
        <w:rPr>
          <w:rFonts w:ascii="Arial" w:eastAsia="Arial" w:hAnsi="Arial" w:cs="Arial"/>
          <w:i/>
          <w:iCs/>
          <w:color w:val="333333"/>
          <w:sz w:val="18"/>
          <w:szCs w:val="18"/>
          <w:shd w:val="clear" w:color="auto" w:fill="FFFFFF"/>
        </w:rPr>
        <w:t>(faire un lien vers la fiche étiquette pneus dans la rubrique exigences réglementaires</w:t>
      </w:r>
      <w:r>
        <w:rPr>
          <w:rFonts w:ascii="Arial" w:eastAsia="Arial" w:hAnsi="Arial" w:cs="Arial"/>
          <w:i/>
          <w:iCs/>
          <w:color w:val="333333"/>
          <w:sz w:val="18"/>
          <w:szCs w:val="18"/>
          <w:shd w:val="clear" w:color="auto" w:fill="FFFFFF"/>
        </w:rPr>
        <w:t> </w:t>
      </w:r>
      <w:r>
        <w:rPr>
          <w:rFonts w:ascii="Arial" w:eastAsia="Arial" w:hAnsi="Arial" w:cs="Arial"/>
          <w:i/>
          <w:iCs/>
          <w:color w:val="333333"/>
          <w:sz w:val="18"/>
          <w:szCs w:val="18"/>
          <w:shd w:val="clear" w:color="auto" w:fill="FFFFFF"/>
        </w:rPr>
        <w:t>:</w:t>
      </w:r>
      <w:r>
        <w:rPr>
          <w:rFonts w:ascii="Times New Roman" w:eastAsia="Times New Roman" w:hAnsi="Times New Roman" w:cs="Times New Roman"/>
          <w:sz w:val="24"/>
          <w:szCs w:val="24"/>
        </w:rPr>
        <w:t xml:space="preserve"> </w:t>
      </w:r>
      <w:r>
        <w:rPr>
          <w:rFonts w:ascii="Arial" w:eastAsia="Arial" w:hAnsi="Arial" w:cs="Arial"/>
          <w:i/>
          <w:iCs/>
          <w:color w:val="333333"/>
          <w:sz w:val="18"/>
          <w:szCs w:val="18"/>
          <w:shd w:val="clear" w:color="auto" w:fill="FFFFFF"/>
        </w:rPr>
        <w:t>https://www.tnpf.fr/partage/fiche-synthese-etiquetage-tnpf)</w:t>
      </w:r>
    </w:p>
    <w:p>
      <w:pPr>
        <w:spacing w:before="280" w:after="280" w:line="240" w:lineRule="auto"/>
        <w:rPr>
          <w:sz w:val="24"/>
          <w:szCs w:val="24"/>
        </w:rPr>
      </w:pPr>
      <w:r>
        <w:rPr>
          <w:strike w:val="0"/>
          <w:sz w:val="24"/>
          <w:szCs w:val="24"/>
          <w:u w:val="none"/>
        </w:rPr>
        <w:drawing>
          <wp:anchor simplePos="0" relativeHeight="251658240" behindDoc="0" locked="0" layoutInCell="1" allowOverlap="1">
            <wp:simplePos x="0" y="0"/>
            <wp:positionH relativeFrom="column">
              <wp:posOffset>222250</wp:posOffset>
            </wp:positionH>
            <wp:positionV relativeFrom="paragraph">
              <wp:posOffset>732155</wp:posOffset>
            </wp:positionV>
            <wp:extent cx="904875" cy="7620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904875" cy="762000"/>
                    </a:xfrm>
                    <a:prstGeom prst="rect">
                      <a:avLst/>
                    </a:prstGeom>
                  </pic:spPr>
                </pic:pic>
              </a:graphicData>
            </a:graphic>
          </wp:anchor>
        </w:drawing>
      </w:r>
      <w:r>
        <w:rPr>
          <w:strike w:val="0"/>
          <w:sz w:val="24"/>
          <w:szCs w:val="24"/>
          <w:u w:val="none"/>
        </w:rPr>
        <w:drawing>
          <wp:inline>
            <wp:extent cx="2333625" cy="3152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2333625" cy="3152775"/>
                    </a:xfrm>
                    <a:prstGeom prst="rect">
                      <a:avLst/>
                    </a:prstGeom>
                  </pic:spPr>
                </pic:pic>
              </a:graphicData>
            </a:graphic>
          </wp:inline>
        </w:drawing>
      </w:r>
    </w:p>
    <w:p>
      <w:pPr>
        <w:shd w:val="clear" w:color="auto" w:fill="FFFFFF"/>
        <w:spacing w:before="280" w:after="280" w:line="240" w:lineRule="auto"/>
        <w:jc w:val="both"/>
        <w:rPr>
          <w:sz w:val="24"/>
          <w:szCs w:val="24"/>
        </w:rPr>
      </w:pPr>
      <w:r>
        <w:rPr>
          <w:rFonts w:ascii="Arial" w:eastAsia="Arial" w:hAnsi="Arial" w:cs="Arial"/>
          <w:color w:val="333333"/>
          <w:sz w:val="24"/>
          <w:szCs w:val="24"/>
        </w:rPr>
        <w:t>La résistance au roulement des pneumatiques représente environ 30 % de la consommation d’un poids lourd. Le choix du pneu est donc un paramètre important dans l’économie d’énergie. Un camion équipé de pneus classés C va présenter une surconsommation de l'ordre de 0,6 litre aux 100 km par rapport à un camion équipé de pneus classés B.</w:t>
      </w:r>
    </w:p>
    <w:p>
      <w:pPr>
        <w:shd w:val="clear" w:color="auto" w:fill="FFFFFF"/>
        <w:spacing w:before="280" w:after="280" w:line="240" w:lineRule="auto"/>
        <w:jc w:val="both"/>
        <w:rPr>
          <w:sz w:val="48"/>
          <w:szCs w:val="48"/>
        </w:rPr>
      </w:pPr>
      <w:r>
        <w:rPr>
          <w:rFonts w:ascii="Arial" w:eastAsia="Arial" w:hAnsi="Arial" w:cs="Arial"/>
          <w:color w:val="333333"/>
          <w:sz w:val="24"/>
          <w:szCs w:val="24"/>
        </w:rPr>
        <w:t>A noter</w:t>
      </w:r>
      <w:r>
        <w:rPr>
          <w:rFonts w:ascii="Arial" w:eastAsia="Arial" w:hAnsi="Arial" w:cs="Arial"/>
          <w:color w:val="333333"/>
          <w:sz w:val="24"/>
          <w:szCs w:val="24"/>
        </w:rPr>
        <w:t> </w:t>
      </w:r>
      <w:r>
        <w:rPr>
          <w:rFonts w:ascii="Arial" w:eastAsia="Arial" w:hAnsi="Arial" w:cs="Arial"/>
          <w:color w:val="333333"/>
          <w:sz w:val="24"/>
          <w:szCs w:val="24"/>
        </w:rPr>
        <w:t>:</w:t>
      </w:r>
      <w:r>
        <w:rPr>
          <w:rFonts w:ascii="Arial" w:eastAsia="Arial" w:hAnsi="Arial" w:cs="Arial"/>
          <w:b/>
          <w:bCs/>
          <w:sz w:val="48"/>
          <w:szCs w:val="48"/>
        </w:rPr>
        <w:t xml:space="preserve"> </w:t>
      </w:r>
      <w:r>
        <w:rPr>
          <w:rFonts w:ascii="Arial" w:eastAsia="Arial" w:hAnsi="Arial" w:cs="Arial"/>
          <w:sz w:val="24"/>
          <w:szCs w:val="24"/>
        </w:rPr>
        <w:t>L’étiquetage est attribué sur la base d’un coefficient, qui correspond à la résistance au roulement divisée par la charge. Cela veut dire que pour un pneu donné, la résistance au roulement sera donc proportionnelle à la charge.</w:t>
      </w:r>
      <w:r>
        <w:rPr>
          <w:rFonts w:ascii="Arial" w:eastAsia="Arial" w:hAnsi="Arial" w:cs="Arial"/>
          <w:color w:val="333333"/>
          <w:sz w:val="24"/>
          <w:szCs w:val="24"/>
        </w:rPr>
        <w:t xml:space="preserve"> On constate ainsi une variation de consommation en fonction de la charge transportée.</w:t>
      </w:r>
    </w:p>
    <w:p>
      <w:pPr>
        <w:shd w:val="clear" w:color="auto" w:fill="FFFFFF"/>
        <w:spacing w:before="280" w:after="280" w:line="240" w:lineRule="auto"/>
        <w:jc w:val="both"/>
        <w:rPr>
          <w:sz w:val="24"/>
          <w:szCs w:val="24"/>
        </w:rPr>
      </w:pPr>
      <w:r>
        <w:rPr>
          <w:rFonts w:ascii="Arial" w:eastAsia="Arial" w:hAnsi="Arial" w:cs="Arial"/>
          <w:color w:val="333333"/>
          <w:sz w:val="24"/>
          <w:szCs w:val="24"/>
        </w:rPr>
        <w:t>Surveiller régulièrement la pression des pneumatiques et former les chauffeurs à l'éco-conduite permet également de réaliser des économies de carburant.</w:t>
      </w:r>
    </w:p>
    <w:p>
      <w:pPr>
        <w:shd w:val="clear" w:color="auto" w:fill="FFFFFF"/>
        <w:spacing w:before="280" w:after="280" w:line="240" w:lineRule="auto"/>
        <w:jc w:val="both"/>
        <w:rPr>
          <w:rFonts w:ascii="Arial" w:eastAsia="Arial" w:hAnsi="Arial" w:cs="Arial"/>
          <w:color w:val="333333"/>
          <w:sz w:val="24"/>
          <w:szCs w:val="24"/>
        </w:rPr>
      </w:pPr>
    </w:p>
    <w:p>
      <w:pPr>
        <w:shd w:val="clear" w:color="auto" w:fill="FFFFFF"/>
        <w:spacing w:before="280" w:after="280" w:line="240" w:lineRule="auto"/>
        <w:jc w:val="both"/>
        <w:rPr>
          <w:rFonts w:ascii="Arial" w:eastAsia="Arial" w:hAnsi="Arial" w:cs="Arial"/>
          <w:color w:val="333333"/>
          <w:sz w:val="24"/>
          <w:szCs w:val="24"/>
        </w:rPr>
      </w:pPr>
    </w:p>
    <w:p>
      <w:pPr>
        <w:spacing w:before="280" w:after="280" w:line="240" w:lineRule="auto"/>
        <w:rPr>
          <w:sz w:val="24"/>
          <w:szCs w:val="24"/>
        </w:rPr>
      </w:pPr>
      <w:r>
        <w:rPr>
          <w:rFonts w:ascii="Source Sans Pro" w:eastAsia="Source Sans Pro" w:hAnsi="Source Sans Pro" w:cs="Source Sans Pro"/>
          <w:color w:val="FF0000"/>
        </w:rPr>
        <w:t>H2</w:t>
      </w:r>
      <w:r>
        <w:rPr>
          <w:rFonts w:ascii="Source Sans Pro" w:eastAsia="Source Sans Pro" w:hAnsi="Source Sans Pro" w:cs="Source Sans Pro"/>
          <w:b/>
          <w:bCs/>
          <w:color w:val="FF0000"/>
          <w:sz w:val="24"/>
          <w:szCs w:val="24"/>
        </w:rPr>
        <w:t xml:space="preserve"> Le programme VECTO :</w:t>
      </w:r>
      <w:r>
        <w:t xml:space="preserve"> </w:t>
      </w:r>
    </w:p>
    <w:p>
      <w:pPr>
        <w:shd w:val="clear" w:color="auto" w:fill="FFFFFF"/>
        <w:spacing w:before="280" w:after="280" w:line="240" w:lineRule="auto"/>
        <w:jc w:val="both"/>
        <w:rPr>
          <w:sz w:val="24"/>
          <w:szCs w:val="24"/>
        </w:rPr>
      </w:pPr>
      <w:r>
        <w:rPr>
          <w:strike w:val="0"/>
          <w:sz w:val="24"/>
          <w:szCs w:val="24"/>
          <w:u w:val="none"/>
        </w:rPr>
        <w:drawing>
          <wp:inline>
            <wp:extent cx="2257425" cy="9620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2257425" cy="962025"/>
                    </a:xfrm>
                    <a:prstGeom prst="rect">
                      <a:avLst/>
                    </a:prstGeom>
                  </pic:spPr>
                </pic:pic>
              </a:graphicData>
            </a:graphic>
          </wp:inline>
        </w:drawing>
      </w:r>
    </w:p>
    <w:p>
      <w:pPr>
        <w:shd w:val="clear" w:color="auto" w:fill="FFFFFF"/>
        <w:spacing w:before="280" w:after="280" w:line="240" w:lineRule="auto"/>
        <w:jc w:val="both"/>
        <w:rPr>
          <w:sz w:val="24"/>
          <w:szCs w:val="24"/>
        </w:rPr>
      </w:pPr>
      <w:r>
        <w:rPr>
          <w:rFonts w:ascii="Arial" w:eastAsia="Arial" w:hAnsi="Arial" w:cs="Arial"/>
          <w:color w:val="53565A"/>
          <w:spacing w:val="-2"/>
          <w:sz w:val="24"/>
          <w:szCs w:val="24"/>
        </w:rPr>
        <w:t>VECTO est entré en vigueur en 2019, dans le cadre de la législation européenne sur les émissions de CO</w:t>
      </w:r>
      <w:r>
        <w:rPr>
          <w:rFonts w:ascii="Arial" w:eastAsia="Arial" w:hAnsi="Arial" w:cs="Arial"/>
          <w:color w:val="53565A"/>
          <w:spacing w:val="-2"/>
          <w:sz w:val="24"/>
          <w:szCs w:val="24"/>
          <w:vertAlign w:val="subscript"/>
        </w:rPr>
        <w:t>2</w:t>
      </w:r>
      <w:r>
        <w:rPr>
          <w:rFonts w:ascii="Arial" w:eastAsia="Arial" w:hAnsi="Arial" w:cs="Arial"/>
          <w:color w:val="53565A"/>
          <w:spacing w:val="-2"/>
          <w:sz w:val="24"/>
          <w:szCs w:val="24"/>
        </w:rPr>
        <w:t> </w:t>
      </w:r>
      <w:r>
        <w:rPr>
          <w:rFonts w:ascii="Arial" w:eastAsia="Arial" w:hAnsi="Arial" w:cs="Arial"/>
          <w:color w:val="53565A"/>
          <w:spacing w:val="-2"/>
          <w:sz w:val="24"/>
          <w:szCs w:val="24"/>
        </w:rPr>
        <w:t>(</w:t>
      </w:r>
      <w:hyperlink r:id="rId7" w:tgtFrame="_blank" w:history="1">
        <w:r>
          <w:rPr>
            <w:rFonts w:ascii="Arial" w:eastAsia="Arial" w:hAnsi="Arial" w:cs="Arial"/>
            <w:color w:val="000000"/>
            <w:spacing w:val="-2"/>
            <w:sz w:val="20"/>
            <w:szCs w:val="20"/>
          </w:rPr>
          <w:t>Règlement UE 2019/1242</w:t>
        </w:r>
      </w:hyperlink>
      <w:r>
        <w:rPr>
          <w:rFonts w:ascii="Arial" w:eastAsia="Arial" w:hAnsi="Arial" w:cs="Arial"/>
          <w:spacing w:val="-2"/>
          <w:sz w:val="20"/>
          <w:szCs w:val="20"/>
        </w:rPr>
        <w:t> </w:t>
      </w:r>
      <w:r>
        <w:rPr>
          <w:rFonts w:ascii="Arial" w:eastAsia="Arial" w:hAnsi="Arial" w:cs="Arial"/>
          <w:spacing w:val="-2"/>
          <w:sz w:val="20"/>
          <w:szCs w:val="20"/>
        </w:rPr>
        <w:t>: Réduction de 15% des émissions de C02 des poids lourds en 2025, et de 30% en 2030, par rapport à la base de référence 2019-2020</w:t>
      </w:r>
      <w:r>
        <w:rPr>
          <w:rFonts w:ascii="Arial" w:eastAsia="Arial" w:hAnsi="Arial" w:cs="Arial"/>
          <w:color w:val="53565A"/>
          <w:spacing w:val="-2"/>
          <w:sz w:val="20"/>
          <w:szCs w:val="20"/>
        </w:rPr>
        <w:t>)</w:t>
      </w:r>
      <w:r>
        <w:rPr>
          <w:rFonts w:ascii="Arial" w:eastAsia="Arial" w:hAnsi="Arial" w:cs="Arial"/>
          <w:color w:val="53565A"/>
          <w:spacing w:val="-2"/>
          <w:sz w:val="24"/>
          <w:szCs w:val="24"/>
        </w:rPr>
        <w:t xml:space="preserve">. </w:t>
      </w:r>
    </w:p>
    <w:p>
      <w:pPr>
        <w:shd w:val="clear" w:color="auto" w:fill="FFFFFF"/>
        <w:spacing w:before="280" w:after="280" w:line="240" w:lineRule="auto"/>
        <w:jc w:val="both"/>
        <w:rPr>
          <w:sz w:val="24"/>
          <w:szCs w:val="24"/>
        </w:rPr>
      </w:pPr>
      <w:r>
        <w:rPr>
          <w:rFonts w:ascii="Arial" w:eastAsia="Arial" w:hAnsi="Arial" w:cs="Arial"/>
          <w:color w:val="53565A"/>
          <w:spacing w:val="-2"/>
          <w:sz w:val="24"/>
          <w:szCs w:val="24"/>
        </w:rPr>
        <w:t>Il s'agit d’</w:t>
      </w:r>
      <w:r>
        <w:rPr>
          <w:rFonts w:ascii="Arial" w:eastAsia="Arial" w:hAnsi="Arial" w:cs="Arial"/>
          <w:spacing w:val="4"/>
          <w:sz w:val="24"/>
          <w:szCs w:val="24"/>
        </w:rPr>
        <w:t>un programme de simulation informatique (abréviation de Vehicle Energy Consumption Calculation Tool), qui utilise une série de paramètres</w:t>
      </w:r>
      <w:r>
        <w:rPr>
          <w:rFonts w:ascii="Arial" w:eastAsia="Arial" w:hAnsi="Arial" w:cs="Arial"/>
          <w:color w:val="53565A"/>
          <w:spacing w:val="-2"/>
          <w:sz w:val="24"/>
          <w:szCs w:val="24"/>
        </w:rPr>
        <w:t xml:space="preserve"> </w:t>
      </w:r>
      <w:r>
        <w:rPr>
          <w:rFonts w:ascii="Arial" w:eastAsia="Arial" w:hAnsi="Arial" w:cs="Arial"/>
          <w:spacing w:val="-2"/>
          <w:sz w:val="24"/>
          <w:szCs w:val="24"/>
        </w:rPr>
        <w:t>fournis par le constructeur</w:t>
      </w:r>
      <w:r>
        <w:rPr>
          <w:rFonts w:ascii="Arial" w:eastAsia="Arial" w:hAnsi="Arial" w:cs="Arial"/>
          <w:spacing w:val="4"/>
          <w:sz w:val="24"/>
          <w:szCs w:val="24"/>
        </w:rPr>
        <w:t xml:space="preserve"> pour calculer la consommation de carburant d'un poids lourd et, par conséquent, ses émissions de dioxyde de carbone.</w:t>
      </w:r>
    </w:p>
    <w:p>
      <w:pPr>
        <w:shd w:val="clear" w:color="auto" w:fill="FFFFFF"/>
        <w:spacing w:before="280" w:after="280" w:line="240" w:lineRule="auto"/>
        <w:jc w:val="both"/>
        <w:rPr>
          <w:sz w:val="24"/>
          <w:szCs w:val="24"/>
        </w:rPr>
      </w:pPr>
      <w:r>
        <w:rPr>
          <w:rFonts w:ascii="Times New Roman" w:eastAsia="Times New Roman" w:hAnsi="Times New Roman" w:cs="Times New Roman"/>
          <w:sz w:val="24"/>
          <w:szCs w:val="24"/>
        </w:rPr>
        <w:t xml:space="preserve"> </w:t>
      </w:r>
      <w:r>
        <w:rPr>
          <w:rFonts w:ascii="Arial" w:eastAsia="Arial" w:hAnsi="Arial" w:cs="Arial"/>
          <w:spacing w:val="4"/>
          <w:sz w:val="24"/>
          <w:szCs w:val="24"/>
        </w:rPr>
        <w:t>La dimension et la résistance au roulement des pneumatiques équipant le véhicule sont des paramètres pris en compte dans VECTO.</w:t>
      </w:r>
    </w:p>
    <w:sectPr>
      <w:type w:val="nextPage"/>
      <w:pgSz w:w="11906" w:h="16838"/>
      <w:pgMar w:top="720" w:right="720" w:bottom="720" w:left="72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climate.ec.europa.eu/eu-action/transport-emissions/road-transport-reducing-co2-emissions-vehicles/reducing-co2-emissions-heavy-duty-vehicles_e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